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6BAF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Warehouse Management 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Pr="00EA4DCA" w:rsidRDefault="00DF78F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the “5S” (five S) concept that underpins lean thinking which can be applied to warehouse management.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Default="00F859F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wave picking? Discuss its advantages and disadvantages. [15]</w:t>
      </w:r>
    </w:p>
    <w:p w:rsidR="0020068F" w:rsidRPr="00EA4DCA" w:rsidRDefault="00F859F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Describe the goods to picker method. Discuss its advantages and disadvantages.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Pr="00EA4DCA" w:rsidRDefault="00E52AF7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warehouse automation? What are its benefits? What should a company consider before automating warehouse processes? Discuss in detail.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Default="00E52AF7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Discuss “value adding” in warehouse operations. [10]</w:t>
      </w:r>
    </w:p>
    <w:p w:rsidR="0020068F" w:rsidRPr="00EA4DCA" w:rsidRDefault="00E52AF7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Give an account on how product and data security can be maintained in the warehouse. [15]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Pr="00EA4DCA" w:rsidRDefault="008A3F42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five (5) health and safety actions that companies need to take regarding slips and trips in the warehouse.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F10EE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Explain the following: - Put to light (order picking) method [5]; - Enterprise resource planning (ERP) system [5]</w:t>
      </w:r>
    </w:p>
    <w:p w:rsidR="00F10EE1" w:rsidRDefault="00F10EE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Discuss </w:t>
      </w:r>
      <w:r w:rsidR="00256EAC">
        <w:rPr>
          <w:rFonts w:ascii="Calibri Light" w:eastAsia="Times New Roman" w:hAnsi="Calibri Light" w:cs="Tahoma"/>
          <w:lang w:eastAsia="en-GB"/>
        </w:rPr>
        <w:t>three</w:t>
      </w:r>
      <w:r>
        <w:rPr>
          <w:rFonts w:ascii="Calibri Light" w:eastAsia="Times New Roman" w:hAnsi="Calibri Light" w:cs="Tahoma"/>
          <w:lang w:eastAsia="en-GB"/>
        </w:rPr>
        <w:t xml:space="preserve"> (</w:t>
      </w:r>
      <w:r w:rsidR="00256EAC">
        <w:rPr>
          <w:rFonts w:ascii="Calibri Light" w:eastAsia="Times New Roman" w:hAnsi="Calibri Light" w:cs="Tahoma"/>
          <w:lang w:eastAsia="en-GB"/>
        </w:rPr>
        <w:t>3</w:t>
      </w:r>
      <w:r>
        <w:rPr>
          <w:rFonts w:ascii="Calibri Light" w:eastAsia="Times New Roman" w:hAnsi="Calibri Light" w:cs="Tahoma"/>
          <w:lang w:eastAsia="en-GB"/>
        </w:rPr>
        <w:t xml:space="preserve">) best practice guidelines that </w:t>
      </w:r>
      <w:r w:rsidR="00EF0BE3">
        <w:rPr>
          <w:rFonts w:ascii="Calibri Light" w:eastAsia="Times New Roman" w:hAnsi="Calibri Light" w:cs="Tahoma"/>
          <w:lang w:eastAsia="en-GB"/>
        </w:rPr>
        <w:t>can</w:t>
      </w:r>
      <w:bookmarkStart w:id="0" w:name="_GoBack"/>
      <w:bookmarkEnd w:id="0"/>
      <w:r>
        <w:rPr>
          <w:rFonts w:ascii="Calibri Light" w:eastAsia="Times New Roman" w:hAnsi="Calibri Light" w:cs="Tahoma"/>
          <w:lang w:eastAsia="en-GB"/>
        </w:rPr>
        <w:t xml:space="preserve"> be followed to ensure that the right choice of warehouse management system is made by a company. [</w:t>
      </w:r>
      <w:r w:rsidR="00256EAC">
        <w:rPr>
          <w:rFonts w:ascii="Calibri Light" w:eastAsia="Times New Roman" w:hAnsi="Calibri Light" w:cs="Tahoma"/>
          <w:lang w:eastAsia="en-GB"/>
        </w:rPr>
        <w:t>15</w:t>
      </w:r>
      <w:r>
        <w:rPr>
          <w:rFonts w:ascii="Calibri Light" w:eastAsia="Times New Roman" w:hAnsi="Calibri Light" w:cs="Tahoma"/>
          <w:lang w:eastAsia="en-GB"/>
        </w:rPr>
        <w:t>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50E" w:rsidRDefault="00FB250E">
      <w:pPr>
        <w:spacing w:after="0" w:line="240" w:lineRule="auto"/>
      </w:pPr>
      <w:r>
        <w:separator/>
      </w:r>
    </w:p>
  </w:endnote>
  <w:endnote w:type="continuationSeparator" w:id="0">
    <w:p w:rsidR="00FB250E" w:rsidRDefault="00FB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50E" w:rsidRDefault="00FB250E">
      <w:pPr>
        <w:spacing w:after="0" w:line="240" w:lineRule="auto"/>
      </w:pPr>
      <w:r>
        <w:separator/>
      </w:r>
    </w:p>
  </w:footnote>
  <w:footnote w:type="continuationSeparator" w:id="0">
    <w:p w:rsidR="00FB250E" w:rsidRDefault="00FB2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36B6F"/>
    <w:rsid w:val="001E04F5"/>
    <w:rsid w:val="001E741B"/>
    <w:rsid w:val="0020068F"/>
    <w:rsid w:val="002128AF"/>
    <w:rsid w:val="00256EAC"/>
    <w:rsid w:val="00262864"/>
    <w:rsid w:val="00284840"/>
    <w:rsid w:val="002857F6"/>
    <w:rsid w:val="002B28DC"/>
    <w:rsid w:val="002E24DC"/>
    <w:rsid w:val="002E5F63"/>
    <w:rsid w:val="00314721"/>
    <w:rsid w:val="00355279"/>
    <w:rsid w:val="003C4335"/>
    <w:rsid w:val="003D33FF"/>
    <w:rsid w:val="003D4488"/>
    <w:rsid w:val="003F633C"/>
    <w:rsid w:val="00443C91"/>
    <w:rsid w:val="00492F72"/>
    <w:rsid w:val="0049630A"/>
    <w:rsid w:val="004A0092"/>
    <w:rsid w:val="004A4F31"/>
    <w:rsid w:val="00563A51"/>
    <w:rsid w:val="005928B9"/>
    <w:rsid w:val="005C3235"/>
    <w:rsid w:val="005D022C"/>
    <w:rsid w:val="006048B8"/>
    <w:rsid w:val="006241F7"/>
    <w:rsid w:val="006252B6"/>
    <w:rsid w:val="0062789B"/>
    <w:rsid w:val="00646BAF"/>
    <w:rsid w:val="006C3923"/>
    <w:rsid w:val="006D4076"/>
    <w:rsid w:val="006F2809"/>
    <w:rsid w:val="00710CB0"/>
    <w:rsid w:val="00731E09"/>
    <w:rsid w:val="00737DC0"/>
    <w:rsid w:val="00865740"/>
    <w:rsid w:val="0088385D"/>
    <w:rsid w:val="008946EA"/>
    <w:rsid w:val="008A3F42"/>
    <w:rsid w:val="008C55FF"/>
    <w:rsid w:val="008E637A"/>
    <w:rsid w:val="008F73D6"/>
    <w:rsid w:val="009862E2"/>
    <w:rsid w:val="009E53EA"/>
    <w:rsid w:val="00A01428"/>
    <w:rsid w:val="00A03873"/>
    <w:rsid w:val="00A36B22"/>
    <w:rsid w:val="00A37FC6"/>
    <w:rsid w:val="00A4070C"/>
    <w:rsid w:val="00A63C6D"/>
    <w:rsid w:val="00A6423A"/>
    <w:rsid w:val="00A679F3"/>
    <w:rsid w:val="00AA1220"/>
    <w:rsid w:val="00AA497E"/>
    <w:rsid w:val="00AC46D6"/>
    <w:rsid w:val="00AD008E"/>
    <w:rsid w:val="00BA7963"/>
    <w:rsid w:val="00C222D5"/>
    <w:rsid w:val="00C25BA2"/>
    <w:rsid w:val="00C92281"/>
    <w:rsid w:val="00C95DFB"/>
    <w:rsid w:val="00CD0521"/>
    <w:rsid w:val="00D31C38"/>
    <w:rsid w:val="00D404FA"/>
    <w:rsid w:val="00D63DF5"/>
    <w:rsid w:val="00D829C7"/>
    <w:rsid w:val="00D9548C"/>
    <w:rsid w:val="00DF59A7"/>
    <w:rsid w:val="00DF78F9"/>
    <w:rsid w:val="00E52AF7"/>
    <w:rsid w:val="00E54F40"/>
    <w:rsid w:val="00E85111"/>
    <w:rsid w:val="00EA4DCA"/>
    <w:rsid w:val="00EB0B37"/>
    <w:rsid w:val="00EF0BE3"/>
    <w:rsid w:val="00F103DB"/>
    <w:rsid w:val="00F10EE1"/>
    <w:rsid w:val="00F859FB"/>
    <w:rsid w:val="00F86FC6"/>
    <w:rsid w:val="00F976E3"/>
    <w:rsid w:val="00FB250E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BC9061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F8FF-7129-4DA1-82F6-F5CB1E75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16</cp:revision>
  <cp:lastPrinted>2015-04-19T18:03:00Z</cp:lastPrinted>
  <dcterms:created xsi:type="dcterms:W3CDTF">2020-05-18T18:55:00Z</dcterms:created>
  <dcterms:modified xsi:type="dcterms:W3CDTF">2020-05-18T19:50:00Z</dcterms:modified>
</cp:coreProperties>
</file>