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bookmarkStart w:id="0" w:name="_GoBack"/>
      <w:bookmarkEnd w:id="0"/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040489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Oil and Gas Project Development </w:t>
      </w:r>
    </w:p>
    <w:p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:rsidR="002B28DC" w:rsidRPr="00EA4DCA" w:rsidRDefault="008F3D4D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00ACC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:rsidR="003D4488" w:rsidRPr="00EA4DCA" w:rsidRDefault="0004048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From the perspective of the oil and gas firm, discuss in detail how political risks can be successfully managed in the host country. </w:t>
      </w:r>
      <w:r w:rsidR="00C03B59">
        <w:rPr>
          <w:rFonts w:ascii="Calibri Light" w:eastAsia="Times New Roman" w:hAnsi="Calibri Light" w:cs="Tahoma"/>
          <w:lang w:eastAsia="en-GB"/>
        </w:rPr>
        <w:t xml:space="preserve">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:rsidR="003D4488" w:rsidRPr="00EA4DCA" w:rsidRDefault="00C03B5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What are oil and gas partnerships? Why are they required in the petroleum industry? </w:t>
      </w:r>
      <w:r w:rsidRPr="00C03B59">
        <w:rPr>
          <w:rFonts w:ascii="Calibri Light" w:eastAsia="Times New Roman" w:hAnsi="Calibri Light" w:cs="Tahoma"/>
          <w:lang w:eastAsia="en-GB"/>
        </w:rPr>
        <w:t>Discuss in detail supporting with relevant examples or scenarios.</w:t>
      </w:r>
      <w:r>
        <w:rPr>
          <w:rFonts w:ascii="Calibri Light" w:eastAsia="Times New Roman" w:hAnsi="Calibri Light" w:cs="Tahoma"/>
          <w:lang w:eastAsia="en-GB"/>
        </w:rPr>
        <w:t xml:space="preserve"> [25]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:rsidR="00AD008E" w:rsidRPr="00EA4DCA" w:rsidRDefault="00C03B5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Managing contractor supply chains is an important area for oil and gas firms. Why is this a key area of consideration? Give an account on contractor supply chain management in detail and in your own words. [25] 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:rsidR="003D4488" w:rsidRPr="00EA4DCA" w:rsidRDefault="00CC5D6F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Oil and gas companies must make investment available for enhanced oil recovery, of which secondary recovery forms part. In this regard, </w:t>
      </w:r>
      <w:r w:rsidRPr="00CC5D6F">
        <w:rPr>
          <w:rFonts w:ascii="Calibri Light" w:eastAsia="Times New Roman" w:hAnsi="Calibri Light" w:cs="Tahoma"/>
          <w:lang w:eastAsia="en-GB"/>
        </w:rPr>
        <w:t>supporting with relevant examples or scenarios</w:t>
      </w:r>
      <w:r>
        <w:rPr>
          <w:rFonts w:ascii="Calibri Light" w:eastAsia="Times New Roman" w:hAnsi="Calibri Light" w:cs="Tahoma"/>
          <w:lang w:eastAsia="en-GB"/>
        </w:rPr>
        <w:t>, give an account on secondary recovery. [25]</w:t>
      </w:r>
    </w:p>
    <w:p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:rsidR="003D4488" w:rsidRPr="00EA4DCA" w:rsidRDefault="000C2569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Evaluate how competitive advantage can be created by petroleum companies through cost management. [25]</w:t>
      </w:r>
    </w:p>
    <w:p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EA4DCA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:rsidR="00AD008E" w:rsidRDefault="00AA0C50" w:rsidP="00284840">
      <w:pPr>
        <w:spacing w:after="0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 xml:space="preserve">In financially analysing an oil and gas project, the internal rate of return (IRR) may be used, among other tools. </w:t>
      </w:r>
      <w:r w:rsidR="00100B22">
        <w:rPr>
          <w:rFonts w:ascii="Calibri Light" w:eastAsia="Times New Roman" w:hAnsi="Calibri Light" w:cs="Tahoma"/>
          <w:lang w:eastAsia="en-GB"/>
        </w:rPr>
        <w:t>Using relevant equation</w:t>
      </w:r>
      <w:r>
        <w:rPr>
          <w:rFonts w:ascii="Calibri Light" w:eastAsia="Times New Roman" w:hAnsi="Calibri Light" w:cs="Tahoma"/>
          <w:lang w:eastAsia="en-GB"/>
        </w:rPr>
        <w:t>, discuss in detail how the IRR is used. [25]</w:t>
      </w: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:rsidR="00710CB0" w:rsidRDefault="00710CB0" w:rsidP="00284840">
      <w:pPr>
        <w:spacing w:after="0"/>
        <w:rPr>
          <w:rFonts w:ascii="Calibri Light" w:hAnsi="Calibri Light"/>
        </w:rPr>
      </w:pPr>
    </w:p>
    <w:p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02E" w:rsidRDefault="00B8402E">
      <w:pPr>
        <w:spacing w:after="0" w:line="240" w:lineRule="auto"/>
      </w:pPr>
      <w:r>
        <w:separator/>
      </w:r>
    </w:p>
  </w:endnote>
  <w:endnote w:type="continuationSeparator" w:id="0">
    <w:p w:rsidR="00B8402E" w:rsidRDefault="00B8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02E" w:rsidRDefault="00B8402E">
      <w:pPr>
        <w:spacing w:after="0" w:line="240" w:lineRule="auto"/>
      </w:pPr>
      <w:r>
        <w:separator/>
      </w:r>
    </w:p>
  </w:footnote>
  <w:footnote w:type="continuationSeparator" w:id="0">
    <w:p w:rsidR="00B8402E" w:rsidRDefault="00B84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B37" w:rsidRDefault="008F3D4D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254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40489"/>
    <w:rsid w:val="00054ABF"/>
    <w:rsid w:val="00060B9D"/>
    <w:rsid w:val="000963A7"/>
    <w:rsid w:val="000A29C9"/>
    <w:rsid w:val="000C2569"/>
    <w:rsid w:val="00100B22"/>
    <w:rsid w:val="00126C17"/>
    <w:rsid w:val="001E04F5"/>
    <w:rsid w:val="002128AF"/>
    <w:rsid w:val="00284840"/>
    <w:rsid w:val="002857F6"/>
    <w:rsid w:val="002B28DC"/>
    <w:rsid w:val="002D14F1"/>
    <w:rsid w:val="002E5F63"/>
    <w:rsid w:val="00355279"/>
    <w:rsid w:val="003C4335"/>
    <w:rsid w:val="003D4488"/>
    <w:rsid w:val="003F633C"/>
    <w:rsid w:val="00443C91"/>
    <w:rsid w:val="00492F72"/>
    <w:rsid w:val="0049630A"/>
    <w:rsid w:val="004A4F31"/>
    <w:rsid w:val="00563A51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865740"/>
    <w:rsid w:val="0088385D"/>
    <w:rsid w:val="008946EA"/>
    <w:rsid w:val="008E637A"/>
    <w:rsid w:val="008F3D4D"/>
    <w:rsid w:val="008F73D6"/>
    <w:rsid w:val="009862E2"/>
    <w:rsid w:val="009E53EA"/>
    <w:rsid w:val="00A03873"/>
    <w:rsid w:val="00A27B0E"/>
    <w:rsid w:val="00A36B22"/>
    <w:rsid w:val="00A37FC6"/>
    <w:rsid w:val="00A63C6D"/>
    <w:rsid w:val="00A679F3"/>
    <w:rsid w:val="00AA0C50"/>
    <w:rsid w:val="00AC46D6"/>
    <w:rsid w:val="00AD008E"/>
    <w:rsid w:val="00B4123C"/>
    <w:rsid w:val="00B8402E"/>
    <w:rsid w:val="00C03B59"/>
    <w:rsid w:val="00C222D5"/>
    <w:rsid w:val="00C25BA2"/>
    <w:rsid w:val="00C95DFB"/>
    <w:rsid w:val="00CC5D6F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D69A9B-7AFC-424E-896B-D478A46E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C260F-0665-4B50-93D7-AD06BA82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IPED GB</cp:lastModifiedBy>
  <cp:revision>2</cp:revision>
  <cp:lastPrinted>2017-12-12T11:00:00Z</cp:lastPrinted>
  <dcterms:created xsi:type="dcterms:W3CDTF">2017-12-14T14:49:00Z</dcterms:created>
  <dcterms:modified xsi:type="dcterms:W3CDTF">2017-12-14T14:49:00Z</dcterms:modified>
</cp:coreProperties>
</file>